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f5f5f"/>
          <w:sz w:val="32"/>
          <w:szCs w:val="32"/>
        </w:rPr>
      </w:pPr>
      <w:r w:rsidDel="00000000" w:rsidR="00000000" w:rsidRPr="00000000">
        <w:rPr>
          <w:rFonts w:ascii="Arial Narrow" w:cs="Arial Narrow" w:eastAsia="Arial Narrow" w:hAnsi="Arial Narrow"/>
          <w:b w:val="1"/>
          <w:color w:val="5f5f5f"/>
          <w:sz w:val="32"/>
          <w:szCs w:val="32"/>
          <w:rtl w:val="0"/>
        </w:rPr>
        <w:t xml:space="preserve">Se extiende el plazo para postularse a la II Convocatoria CAF </w:t>
        <w:br w:type="textWrapping"/>
        <w:t xml:space="preserve">de Evaluaciones de Impacto para una #MejorGestión</w:t>
      </w:r>
    </w:p>
    <w:p w:rsidR="00000000" w:rsidDel="00000000" w:rsidP="00000000" w:rsidRDefault="00000000" w:rsidRPr="00000000" w14:paraId="00000001">
      <w:pPr>
        <w:contextualSpacing w:val="0"/>
        <w:jc w:val="both"/>
        <w:rPr>
          <w:rFonts w:ascii="Arial Narrow" w:cs="Arial Narrow" w:eastAsia="Arial Narrow" w:hAnsi="Arial Narrow"/>
          <w:b w:val="1"/>
          <w:color w:val="5f5f5f"/>
        </w:rPr>
      </w:pPr>
      <w:r w:rsidDel="00000000" w:rsidR="00000000" w:rsidRPr="00000000">
        <w:rPr>
          <w:rFonts w:ascii="Arial Narrow" w:cs="Arial Narrow" w:eastAsia="Arial Narrow" w:hAnsi="Arial Narrow"/>
          <w:i w:val="1"/>
          <w:color w:val="7f7f7f"/>
          <w:rtl w:val="0"/>
        </w:rPr>
        <w:t xml:space="preserve">A solicitud de los participantes, hasta el próximo 31 de agosto se permitirá que las instituciones interesadas postulen sus programas o iniciativas de gestión entre los que se seleccionarán 10 propuestas que recibirán apoyo técnico, logístico y financiero para el diseño e implementación de evaluaciones de impacto de la más alta rigurosidad científica por parte de CAF.  </w:t>
        <w:tab/>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color w:val="7f7f7f"/>
          <w:sz w:val="24"/>
          <w:szCs w:val="24"/>
          <w:rtl w:val="0"/>
        </w:rPr>
        <w:t xml:space="preserve">Ciudad de México</w:t>
      </w: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 06 de agosto de 2018)-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w:t>
      </w:r>
      <w:hyperlink r:id="rId6">
        <w:r w:rsidDel="00000000" w:rsidR="00000000" w:rsidRPr="00000000">
          <w:rPr>
            <w:rFonts w:ascii="Arial Narrow" w:cs="Arial Narrow" w:eastAsia="Arial Narrow" w:hAnsi="Arial Narrow"/>
            <w:b w:val="0"/>
            <w:i w:val="0"/>
            <w:smallCaps w:val="0"/>
            <w:strike w:val="0"/>
            <w:color w:val="0563c1"/>
            <w:sz w:val="24"/>
            <w:szCs w:val="24"/>
            <w:u w:val="single"/>
            <w:shd w:fill="auto" w:val="clear"/>
            <w:vertAlign w:val="baseline"/>
            <w:rtl w:val="0"/>
          </w:rPr>
          <w:t xml:space="preserve">II Convocatoria Internacional CAF –banco de desarrollo de América Latina- de Evaluaciones de Impacto para una #MejorGestión</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busca apoyar con conocimiento técnico, recursos logísticos y financieros a aquellas instituciones públicas que apuesten por ser más eficientes y añadir valor a la población o a sus organizaciones a través del aprendizaje sobre su gestión. Las 10 instituciones ganadoras recibirán el apoyo de un equipo experto para diseñar e implementar una evaluación de impacto rigurosa de los programas que hayan propuesto.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permitir que más instituciones puedan aspirar a comenzar el proceso de evaluación durante el presente año (2018), se extendió la fecha de cierre de la primera ventana hasta el 31 de agosto. Asimismo, se anunció que la segunda ventana se abrirá a partir de 1º de septiembre y cerrará el 31 de octubre.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la convocatoria aplican tanto políticas con acciones claras que beneficien directamente a personas o grupos de personas como instituciones que deseen mejorar sus procesos de gestión, priorizando proyectos en las áreas de: infraestructura, competitividad, productividad, inclusión financiera, agua y saneamiento, inclusión social de poblaciones vulnerables, educación, alimentación, gestión pública y modernización del Estado.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CAF, estamos convencidos de que para lograr una gestión más eficiente de los recursos públicos es vital conocer lo que funciona y lo que no funciona a través de evaluaciones de impacto rigurosas, y por este motivo ponemos nuestros recursos a disposición en búsqueda de servicios públicos más eficientes y de mayor calidad.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mayor información, los invitamos a visitar nuestro </w:t>
      </w:r>
      <w:hyperlink r:id="rId7">
        <w:r w:rsidDel="00000000" w:rsidR="00000000" w:rsidRPr="00000000">
          <w:rPr>
            <w:rFonts w:ascii="Arial Narrow" w:cs="Arial Narrow" w:eastAsia="Arial Narrow" w:hAnsi="Arial Narrow"/>
            <w:b w:val="0"/>
            <w:i w:val="0"/>
            <w:smallCaps w:val="0"/>
            <w:strike w:val="0"/>
            <w:color w:val="0563c1"/>
            <w:sz w:val="24"/>
            <w:szCs w:val="24"/>
            <w:u w:val="single"/>
            <w:shd w:fill="auto" w:val="clear"/>
            <w:vertAlign w:val="baseline"/>
            <w:rtl w:val="0"/>
          </w:rPr>
          <w:t xml:space="preserve">micrositio</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y a estar pendiente de nuestras publicaciones en </w:t>
      </w:r>
      <w:hyperlink r:id="rId8">
        <w:r w:rsidDel="00000000" w:rsidR="00000000" w:rsidRPr="00000000">
          <w:rPr>
            <w:rFonts w:ascii="Arial Narrow" w:cs="Arial Narrow" w:eastAsia="Arial Narrow" w:hAnsi="Arial Narrow"/>
            <w:b w:val="0"/>
            <w:i w:val="0"/>
            <w:smallCaps w:val="0"/>
            <w:strike w:val="0"/>
            <w:color w:val="0563c1"/>
            <w:sz w:val="24"/>
            <w:szCs w:val="24"/>
            <w:u w:val="single"/>
            <w:shd w:fill="auto" w:val="clear"/>
            <w:vertAlign w:val="baseline"/>
            <w:rtl w:val="0"/>
          </w:rPr>
          <w:t xml:space="preserve">Twitter</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(@AgendaCAF) y </w:t>
      </w:r>
      <w:hyperlink r:id="rId9">
        <w:r w:rsidDel="00000000" w:rsidR="00000000" w:rsidRPr="00000000">
          <w:rPr>
            <w:rFonts w:ascii="Arial Narrow" w:cs="Arial Narrow" w:eastAsia="Arial Narrow" w:hAnsi="Arial Narrow"/>
            <w:b w:val="0"/>
            <w:i w:val="0"/>
            <w:smallCaps w:val="0"/>
            <w:strike w:val="0"/>
            <w:color w:val="0563c1"/>
            <w:sz w:val="24"/>
            <w:szCs w:val="24"/>
            <w:u w:val="single"/>
            <w:shd w:fill="auto" w:val="clear"/>
            <w:vertAlign w:val="baseline"/>
            <w:rtl w:val="0"/>
          </w:rPr>
          <w:t xml:space="preserve">Facebook</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(CAF.America.Latina).</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contextualSpacing w:val="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0">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863600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863600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E">
      <w:pPr>
        <w:spacing w:line="240" w:lineRule="auto"/>
        <w:contextualSpacing w:val="0"/>
        <w:jc w:val="both"/>
        <w:rPr>
          <w:rFonts w:ascii="Arial Narrow" w:cs="Arial Narrow" w:eastAsia="Arial Narrow" w:hAnsi="Arial Narrow"/>
          <w:color w:val="0000ff"/>
          <w:sz w:val="18"/>
          <w:szCs w:val="18"/>
          <w:u w:val="single"/>
        </w:rPr>
      </w:pPr>
      <w:r w:rsidDel="00000000" w:rsidR="00000000" w:rsidRPr="00000000">
        <w:rPr>
          <w:rFonts w:ascii="Arial Narrow" w:cs="Arial Narrow" w:eastAsia="Arial Narrow" w:hAnsi="Arial Narrow"/>
          <w:sz w:val="18"/>
          <w:szCs w:val="18"/>
          <w:rtl w:val="0"/>
        </w:rPr>
        <w:t xml:space="preserve">CAF, Dirección de Comunicación Estratégica, </w:t>
      </w:r>
      <w:hyperlink r:id="rId12">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0F">
      <w:pPr>
        <w:spacing w:line="240" w:lineRule="auto"/>
        <w:contextualSpacing w:val="0"/>
        <w:jc w:val="both"/>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3">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w:t>
      </w:r>
      <w:hyperlink r:id="rId14">
        <w:r w:rsidDel="00000000" w:rsidR="00000000" w:rsidRPr="00000000">
          <w:rPr>
            <w:rFonts w:ascii="Arial Narrow" w:cs="Arial Narrow" w:eastAsia="Arial Narrow" w:hAnsi="Arial Narrow"/>
            <w:color w:val="0000ff"/>
            <w:sz w:val="18"/>
            <w:szCs w:val="18"/>
            <w:rtl w:val="0"/>
          </w:rPr>
          <w:t xml:space="preserve">@AgendaCAF</w:t>
        </w:r>
      </w:hyperlink>
      <w:r w:rsidDel="00000000" w:rsidR="00000000" w:rsidRPr="00000000">
        <w:rPr>
          <w:rtl w:val="0"/>
        </w:rPr>
      </w:r>
    </w:p>
    <w:sectPr>
      <w:headerReference r:id="rId15"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contextualSpacing w:val="0"/>
      <w:jc w:val="center"/>
      <w:rPr/>
    </w:pPr>
    <w:r w:rsidDel="00000000" w:rsidR="00000000" w:rsidRPr="00000000">
      <w:rPr/>
      <w:drawing>
        <wp:inline distB="0" distT="0" distL="0" distR="0">
          <wp:extent cx="2353310" cy="438785"/>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35331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www.caf.com/" TargetMode="External"/><Relationship Id="rId13" Type="http://schemas.openxmlformats.org/officeDocument/2006/relationships/hyperlink" Target="https://www.facebook.com/CAF.America.Latina" TargetMode="External"/><Relationship Id="rId12" Type="http://schemas.openxmlformats.org/officeDocument/2006/relationships/hyperlink" Target="mailto:prensa@caf.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AF.America.Latina/" TargetMode="External"/><Relationship Id="rId15" Type="http://schemas.openxmlformats.org/officeDocument/2006/relationships/header" Target="header1.xml"/><Relationship Id="rId14" Type="http://schemas.openxmlformats.org/officeDocument/2006/relationships/hyperlink" Target="https://twitter.com/AgendaCAF" TargetMode="External"/><Relationship Id="rId5" Type="http://schemas.openxmlformats.org/officeDocument/2006/relationships/styles" Target="styles.xml"/><Relationship Id="rId6" Type="http://schemas.openxmlformats.org/officeDocument/2006/relationships/hyperlink" Target="https://www.caf.com/es/actualidad/convocatorias/2018/06/ii-convocatoria-internacional-evaluaciones-de-impacto-para-una-mejor-gestion/" TargetMode="External"/><Relationship Id="rId7" Type="http://schemas.openxmlformats.org/officeDocument/2006/relationships/hyperlink" Target="https://www.caf.com/es/actualidad/convocatorias/2018/06/ii-convocatoria-internacional-evaluaciones-de-impacto-para-una-mejor-gestion/" TargetMode="External"/><Relationship Id="rId8" Type="http://schemas.openxmlformats.org/officeDocument/2006/relationships/hyperlink" Target="https://twitter.com/AgendaCA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